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82" w:rsidRDefault="00E92382" w:rsidP="00E92382">
      <w:pPr>
        <w:shd w:val="clear" w:color="auto" w:fill="FFFFFF"/>
        <w:jc w:val="center"/>
        <w:rPr>
          <w:rFonts w:cs="Tahoma"/>
          <w:b/>
          <w:bCs/>
          <w:color w:val="333333"/>
          <w:kern w:val="36"/>
        </w:rPr>
      </w:pPr>
      <w:r>
        <w:rPr>
          <w:rFonts w:cs="Tahoma"/>
          <w:b/>
          <w:bCs/>
          <w:color w:val="333333"/>
          <w:kern w:val="36"/>
        </w:rPr>
        <w:t>LABOUR RELATIONS</w:t>
      </w:r>
    </w:p>
    <w:p w:rsidR="00E92382" w:rsidRPr="00F02194" w:rsidRDefault="00E92382" w:rsidP="00E92382">
      <w:pPr>
        <w:shd w:val="clear" w:color="auto" w:fill="FFFFFF"/>
        <w:jc w:val="center"/>
        <w:rPr>
          <w:rFonts w:cs="Tahoma"/>
          <w:b/>
          <w:color w:val="333333"/>
        </w:rPr>
      </w:pPr>
      <w:r w:rsidRPr="00F02194">
        <w:rPr>
          <w:rFonts w:cs="Tahoma"/>
          <w:b/>
          <w:color w:val="333333"/>
        </w:rPr>
        <w:t xml:space="preserve"> </w:t>
      </w:r>
      <w:r w:rsidRPr="00CB7F39">
        <w:rPr>
          <w:rFonts w:cs="Tahoma"/>
          <w:color w:val="333333"/>
          <w:sz w:val="20"/>
          <w:szCs w:val="20"/>
        </w:rPr>
        <w:t>SAQA US ID 114278 NQF level: 5 Credits: 12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INTRODUCTION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This skills programme has been designed to provide the learner with the knowledge, skills and attitudes to obtain a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king knowledge of the Labour Relations Act (Act 66 of 1995) in 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der to facilitate fair and equitable adjustments and implement the said Act.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This programme has been designed and developed by Pro-Active Public Services College (Pty) Ltd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the Public Sect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and is aligned to the following Unit Standard:</w:t>
      </w:r>
    </w:p>
    <w:p w:rsidR="00E92382" w:rsidRDefault="00E92382" w:rsidP="00E92382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the Labour Relations Act (Act 66 of 1995) (NLRD 114278).</w:t>
      </w:r>
    </w:p>
    <w:p w:rsidR="00E92382" w:rsidRPr="00CB7F39" w:rsidRDefault="00E92382" w:rsidP="00E92382">
      <w:pPr>
        <w:shd w:val="clear" w:color="auto" w:fill="FFFFFF"/>
        <w:ind w:left="360"/>
        <w:rPr>
          <w:rFonts w:cs="Tahoma"/>
          <w:color w:val="333333"/>
          <w:sz w:val="20"/>
          <w:szCs w:val="20"/>
        </w:rPr>
      </w:pP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On completion of this learning programme, learners will be able to: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the purpose and primary objects, application and interpretation of the Labour Relations Act.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Describe the bodies created by the Labour Relations Act.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Identify the relevant stakeholders covered by the Labour Relations Act.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Explain the various 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dismissal disputes covered by the Labour Relations Act.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Describe the appropriate dispute resolution route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dismissal disputes as set out in the Labour Relations Act.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disputes as Unfair Labour Practice disputes, Organisational Rights disputes and Mutual Interest disputes as set out in the Labour Relations Act (Act 66 of 1995).</w:t>
      </w:r>
    </w:p>
    <w:p w:rsidR="00E92382" w:rsidRPr="00CB7F39" w:rsidRDefault="00E92382" w:rsidP="00E92382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the various Codes of Good Practice and Schedules in terms of the Labour Relations Act (Act 66 of 1995).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ASSESSMENT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Learners will be evaluated during and after the learning programme through various alternatives. Such alternatives might include:</w:t>
      </w:r>
    </w:p>
    <w:p w:rsidR="00E92382" w:rsidRPr="00CB7F39" w:rsidRDefault="00E92382" w:rsidP="00E9238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Role-play simulations.</w:t>
      </w:r>
    </w:p>
    <w:p w:rsidR="00E92382" w:rsidRPr="00CB7F39" w:rsidRDefault="00E92382" w:rsidP="00E9238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Structured group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 and discussions.</w:t>
      </w:r>
    </w:p>
    <w:p w:rsidR="00E92382" w:rsidRPr="00CB7F39" w:rsidRDefault="00E92382" w:rsidP="00E9238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Evaluation of written activities.</w:t>
      </w:r>
    </w:p>
    <w:p w:rsidR="00E92382" w:rsidRPr="00CB7F39" w:rsidRDefault="00E92382" w:rsidP="00E9238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Written evaluation of scenarios and case studies (simulated and real).</w:t>
      </w:r>
    </w:p>
    <w:p w:rsidR="00E92382" w:rsidRPr="00CB7F39" w:rsidRDefault="00E92382" w:rsidP="00E9238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Verbal rep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t backs (Presentations).</w:t>
      </w:r>
    </w:p>
    <w:p w:rsidR="00E92382" w:rsidRDefault="00E92382" w:rsidP="00E92382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tfolio of Evidence – </w:t>
      </w:r>
      <w:proofErr w:type="spellStart"/>
      <w:r w:rsidRPr="00CB7F39">
        <w:rPr>
          <w:rFonts w:cs="Tahoma"/>
          <w:color w:val="333333"/>
          <w:sz w:val="20"/>
          <w:szCs w:val="20"/>
        </w:rPr>
        <w:t>PoE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(written assignment) should be submitted.</w:t>
      </w:r>
    </w:p>
    <w:p w:rsidR="00E92382" w:rsidRPr="00CB7F39" w:rsidRDefault="00E92382" w:rsidP="00E92382">
      <w:pPr>
        <w:shd w:val="clear" w:color="auto" w:fill="FFFFFF"/>
        <w:ind w:left="360"/>
        <w:rPr>
          <w:rFonts w:cs="Tahoma"/>
          <w:color w:val="333333"/>
          <w:sz w:val="20"/>
          <w:szCs w:val="20"/>
        </w:rPr>
      </w:pP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1: An introduction to the Labour Relations Act (Act 66 of 1995)</w:t>
      </w:r>
    </w:p>
    <w:p w:rsidR="00E92382" w:rsidRPr="00CB7F39" w:rsidRDefault="00E92382" w:rsidP="00E9238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Political transf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mation and the Constitution. </w:t>
      </w:r>
    </w:p>
    <w:p w:rsidR="00E92382" w:rsidRPr="00CB7F39" w:rsidRDefault="00E92382" w:rsidP="00E9238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A brief hist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y of the Labour Relations Act. </w:t>
      </w:r>
    </w:p>
    <w:p w:rsidR="00E92382" w:rsidRPr="00CB7F39" w:rsidRDefault="00E92382" w:rsidP="00E9238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Perspectives and Systems on labour relations.</w:t>
      </w:r>
    </w:p>
    <w:p w:rsidR="00E92382" w:rsidRPr="00CB7F39" w:rsidRDefault="00E92382" w:rsidP="00E9238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Purpose, primary objects, application and interpretation of the Labour Relations Act.</w:t>
      </w:r>
    </w:p>
    <w:p w:rsidR="00E92382" w:rsidRPr="00CB7F39" w:rsidRDefault="00E92382" w:rsidP="00E92382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Role of the Human Resources Manager/ practitioner in labour relations.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2: Bodies created by the Labour Relations Act (Act 66 of 1995)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Bodies created by the Labour Relations Act explained in terms of its purpose, powers/functions/roles and jurisdiction: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Labour Appeals Court.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Labour Appeals Court.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CB7F39">
            <w:rPr>
              <w:rFonts w:cs="Tahoma"/>
              <w:color w:val="333333"/>
              <w:sz w:val="20"/>
              <w:szCs w:val="20"/>
            </w:rPr>
            <w:t>Labour Court</w:t>
          </w:r>
        </w:smartTag>
      </w:smartTag>
      <w:r w:rsidRPr="00CB7F39">
        <w:rPr>
          <w:rFonts w:cs="Tahoma"/>
          <w:color w:val="333333"/>
          <w:sz w:val="20"/>
          <w:szCs w:val="20"/>
        </w:rPr>
        <w:t>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Commission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Conciliation, Mediation and Arbitration (CCMA).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Governing body of the CCMA.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Bargaining Councils.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NEDLAC.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Public Service Co-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dinating Bargaining Council (PSCBC).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Employer Organisations.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lastRenderedPageBreak/>
        <w:t>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kplace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ums.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Dispute Resolution Committee.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Essential Services Committee.</w:t>
      </w:r>
    </w:p>
    <w:p w:rsidR="00E92382" w:rsidRPr="00CB7F39" w:rsidRDefault="00E92382" w:rsidP="00E92382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Definitions of Labour relations processes and procedures.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3: Stakeholders covered by the Labour Relations Act (Act 66 of 1995)</w:t>
      </w:r>
    </w:p>
    <w:p w:rsidR="00E92382" w:rsidRPr="00CB7F39" w:rsidRDefault="00E92382" w:rsidP="00E92382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The tri-partite relationship between maj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stakeholders covered by the Act.</w:t>
      </w:r>
    </w:p>
    <w:p w:rsidR="00E92382" w:rsidRPr="00CB7F39" w:rsidRDefault="00E92382" w:rsidP="00E92382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Various stakeholders identified:</w:t>
      </w:r>
    </w:p>
    <w:p w:rsidR="00E92382" w:rsidRPr="00CB7F39" w:rsidRDefault="00E92382" w:rsidP="00E92382">
      <w:pPr>
        <w:numPr>
          <w:ilvl w:val="1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The state.</w:t>
      </w:r>
    </w:p>
    <w:p w:rsidR="00E92382" w:rsidRPr="00CB7F39" w:rsidRDefault="00E92382" w:rsidP="00E92382">
      <w:pPr>
        <w:numPr>
          <w:ilvl w:val="1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Employers.</w:t>
      </w:r>
    </w:p>
    <w:p w:rsidR="00E92382" w:rsidRPr="00CB7F39" w:rsidRDefault="00E92382" w:rsidP="00E92382">
      <w:pPr>
        <w:numPr>
          <w:ilvl w:val="1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Employees.</w:t>
      </w:r>
    </w:p>
    <w:p w:rsidR="00E92382" w:rsidRPr="00CB7F39" w:rsidRDefault="00E92382" w:rsidP="00E92382">
      <w:pPr>
        <w:numPr>
          <w:ilvl w:val="1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Employment contract.</w:t>
      </w:r>
    </w:p>
    <w:p w:rsidR="00E92382" w:rsidRPr="00CB7F39" w:rsidRDefault="00E92382" w:rsidP="00E92382">
      <w:pPr>
        <w:numPr>
          <w:ilvl w:val="1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Stakeholders’ rights and obligations.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4: Dismissal disputes</w:t>
      </w:r>
    </w:p>
    <w:p w:rsidR="00E92382" w:rsidRPr="00CB7F39" w:rsidRDefault="00E92382" w:rsidP="00E92382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automatically unfair dismissals.</w:t>
      </w:r>
    </w:p>
    <w:p w:rsidR="00E92382" w:rsidRPr="00CB7F39" w:rsidRDefault="00E92382" w:rsidP="00E92382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conduct dismissals.</w:t>
      </w:r>
    </w:p>
    <w:p w:rsidR="00E92382" w:rsidRPr="00CB7F39" w:rsidRDefault="00E92382" w:rsidP="00E92382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capacity dismissals.</w:t>
      </w:r>
    </w:p>
    <w:p w:rsidR="00E92382" w:rsidRPr="00CB7F39" w:rsidRDefault="00E92382" w:rsidP="00E92382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operational requirements dismissals.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5: Dispute resolution routes f</w:t>
      </w:r>
      <w:smartTag w:uri="urn:schemas-microsoft-com:office:smarttags" w:element="PersonName">
        <w:r w:rsidRPr="00CB7F39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 xml:space="preserve"> dismissal disputes</w:t>
      </w:r>
    </w:p>
    <w:p w:rsidR="00E92382" w:rsidRPr="00CB7F39" w:rsidRDefault="00E92382" w:rsidP="00E92382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Describing dispute resolution routes:</w:t>
      </w:r>
    </w:p>
    <w:p w:rsidR="00E92382" w:rsidRPr="00CB7F39" w:rsidRDefault="00E92382" w:rsidP="00E92382">
      <w:pPr>
        <w:numPr>
          <w:ilvl w:val="1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Automatically unfair dismissals.</w:t>
      </w:r>
    </w:p>
    <w:p w:rsidR="00E92382" w:rsidRPr="00CB7F39" w:rsidRDefault="00E92382" w:rsidP="00E92382">
      <w:pPr>
        <w:numPr>
          <w:ilvl w:val="1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Conduct dismissals.</w:t>
      </w:r>
    </w:p>
    <w:p w:rsidR="00E92382" w:rsidRPr="00CB7F39" w:rsidRDefault="00E92382" w:rsidP="00E92382">
      <w:pPr>
        <w:numPr>
          <w:ilvl w:val="1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Capacity dismissals.</w:t>
      </w:r>
    </w:p>
    <w:p w:rsidR="00E92382" w:rsidRPr="00CB7F39" w:rsidRDefault="00E92382" w:rsidP="00E92382">
      <w:pPr>
        <w:numPr>
          <w:ilvl w:val="1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Operational requirements dismissals.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6: Unfair labour practice disputes</w:t>
      </w:r>
    </w:p>
    <w:p w:rsidR="00E92382" w:rsidRPr="00CB7F39" w:rsidRDefault="00E92382" w:rsidP="00E9238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Understand disputes referred as unfair labour practices.</w:t>
      </w:r>
    </w:p>
    <w:p w:rsidR="00E92382" w:rsidRPr="00CB7F39" w:rsidRDefault="00E92382" w:rsidP="00E9238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Various 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unfair labour practices.</w:t>
      </w:r>
    </w:p>
    <w:p w:rsidR="00E92382" w:rsidRPr="00CB7F39" w:rsidRDefault="00E92382" w:rsidP="00E9238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Organisational rights disputes.</w:t>
      </w:r>
    </w:p>
    <w:p w:rsidR="00E92382" w:rsidRPr="00CB7F39" w:rsidRDefault="00E92382" w:rsidP="00E9238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Differentiate between dispute of right and dispute of interest.</w:t>
      </w:r>
    </w:p>
    <w:p w:rsidR="00E92382" w:rsidRPr="00CB7F39" w:rsidRDefault="00E92382" w:rsidP="00E9238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Describing dispute resolution routes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unfair labour practice disputes, 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ganisational rights disputes and mutual Interest disputes.</w:t>
      </w:r>
    </w:p>
    <w:p w:rsidR="00E92382" w:rsidRDefault="00E92382" w:rsidP="00E92382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Describing definitions of strikes, lock-outs, picketing and refusal to bargain.</w:t>
      </w:r>
    </w:p>
    <w:p w:rsidR="00E92382" w:rsidRPr="00CB7F39" w:rsidRDefault="00E92382" w:rsidP="00E92382">
      <w:pPr>
        <w:shd w:val="clear" w:color="auto" w:fill="FFFFFF"/>
        <w:ind w:left="360"/>
        <w:rPr>
          <w:rFonts w:cs="Tahoma"/>
          <w:color w:val="333333"/>
          <w:sz w:val="20"/>
          <w:szCs w:val="20"/>
        </w:rPr>
      </w:pP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7: Codes of Good Practice and Schedules in terms of the Labour Relations Act (Act 66 of 1995)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1:</w:t>
      </w:r>
      <w:r w:rsidRPr="00CB7F39">
        <w:rPr>
          <w:rFonts w:cs="Tahoma"/>
          <w:color w:val="333333"/>
          <w:sz w:val="20"/>
          <w:szCs w:val="20"/>
        </w:rPr>
        <w:t xml:space="preserve"> Establishing of Bargaining Councils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Public Service.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2:</w:t>
      </w:r>
      <w:r w:rsidRPr="00CB7F39">
        <w:rPr>
          <w:rFonts w:cs="Tahoma"/>
          <w:color w:val="333333"/>
          <w:sz w:val="20"/>
          <w:szCs w:val="20"/>
        </w:rPr>
        <w:t xml:space="preserve"> Guidelines for the constitution of a Workplace Forum.</w:t>
      </w:r>
      <w:proofErr w:type="gramEnd"/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3:</w:t>
      </w:r>
      <w:r w:rsidRPr="00CB7F39">
        <w:rPr>
          <w:rFonts w:cs="Tahoma"/>
          <w:color w:val="333333"/>
          <w:sz w:val="20"/>
          <w:szCs w:val="20"/>
        </w:rPr>
        <w:t xml:space="preserve"> Commission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Conciliation, Mediation and Arbitration.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4:</w:t>
      </w:r>
      <w:r w:rsidRPr="00CB7F39">
        <w:rPr>
          <w:rFonts w:cs="Tahoma"/>
          <w:color w:val="333333"/>
          <w:sz w:val="20"/>
          <w:szCs w:val="20"/>
        </w:rPr>
        <w:t xml:space="preserve"> Dispute resolution Flow diagrams.</w:t>
      </w:r>
      <w:proofErr w:type="gramEnd"/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5:</w:t>
      </w:r>
      <w:r w:rsidRPr="00CB7F39">
        <w:rPr>
          <w:rFonts w:cs="Tahoma"/>
          <w:color w:val="333333"/>
          <w:sz w:val="20"/>
          <w:szCs w:val="20"/>
        </w:rPr>
        <w:t xml:space="preserve"> Amendment of laws.</w:t>
      </w:r>
      <w:proofErr w:type="gramEnd"/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6:</w:t>
      </w:r>
      <w:r w:rsidRPr="00CB7F39">
        <w:rPr>
          <w:rFonts w:cs="Tahoma"/>
          <w:color w:val="333333"/>
          <w:sz w:val="20"/>
          <w:szCs w:val="20"/>
        </w:rPr>
        <w:t xml:space="preserve"> Laws repealed by section 212.</w:t>
      </w:r>
      <w:proofErr w:type="gramEnd"/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7:</w:t>
      </w:r>
      <w:r w:rsidRPr="00CB7F39">
        <w:rPr>
          <w:rFonts w:cs="Tahoma"/>
          <w:color w:val="333333"/>
          <w:sz w:val="20"/>
          <w:szCs w:val="20"/>
        </w:rPr>
        <w:t xml:space="preserve"> Transitional Arrangements: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Part B: Unfair Labour Practices.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8:</w:t>
      </w:r>
      <w:r w:rsidRPr="00CB7F39">
        <w:rPr>
          <w:rFonts w:cs="Tahoma"/>
          <w:color w:val="333333"/>
          <w:sz w:val="20"/>
          <w:szCs w:val="20"/>
        </w:rPr>
        <w:t xml:space="preserve"> – Code of Good Practice: Dismissal.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- Code of Good Practice on Dismissal based on Operational Requirements.</w:t>
      </w:r>
    </w:p>
    <w:p w:rsidR="00E92382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- Code of Good Practice: Handling of Sexual Harassment Cases.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E92382" w:rsidRDefault="00E92382" w:rsidP="00E92382">
      <w:pPr>
        <w:shd w:val="clear" w:color="auto" w:fill="FFFFFF"/>
        <w:rPr>
          <w:rStyle w:val="Strong"/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5 Days contact session, combined with practical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kplace experience.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F</w:t>
      </w:r>
      <w:smartTag w:uri="urn:schemas-microsoft-com:office:smarttags" w:element="PersonName">
        <w:r w:rsidRPr="00CB7F39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mative Assessment:</w:t>
      </w:r>
    </w:p>
    <w:p w:rsidR="00E92382" w:rsidRPr="00CB7F39" w:rsidRDefault="00E92382" w:rsidP="00E92382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lastRenderedPageBreak/>
        <w:t>Classroom activities will be assessed and feedback will be given by the facilitat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. The exercises in the learning programme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m part of the P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tfolio of Evidence and will be completed by the learner during the contact session. It will be used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assessment purposes at the end of the learning.</w:t>
      </w:r>
    </w:p>
    <w:p w:rsidR="00E92382" w:rsidRDefault="00E92382" w:rsidP="00E92382">
      <w:pPr>
        <w:jc w:val="both"/>
        <w:rPr>
          <w:rFonts w:cs="Tahoma"/>
          <w:sz w:val="20"/>
          <w:szCs w:val="20"/>
          <w:lang w:val="en-ZA"/>
        </w:rPr>
      </w:pPr>
    </w:p>
    <w:p w:rsidR="002E29AB" w:rsidRDefault="002E29AB"/>
    <w:sectPr w:rsidR="002E29AB" w:rsidSect="002E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3019"/>
    <w:multiLevelType w:val="multilevel"/>
    <w:tmpl w:val="DB8A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11E84"/>
    <w:multiLevelType w:val="multilevel"/>
    <w:tmpl w:val="A576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02163"/>
    <w:multiLevelType w:val="multilevel"/>
    <w:tmpl w:val="364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26011"/>
    <w:multiLevelType w:val="multilevel"/>
    <w:tmpl w:val="65B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D23C8"/>
    <w:multiLevelType w:val="multilevel"/>
    <w:tmpl w:val="E02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D7B20"/>
    <w:multiLevelType w:val="multilevel"/>
    <w:tmpl w:val="973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B62F8"/>
    <w:multiLevelType w:val="multilevel"/>
    <w:tmpl w:val="45B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83154"/>
    <w:multiLevelType w:val="multilevel"/>
    <w:tmpl w:val="21E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6163D"/>
    <w:multiLevelType w:val="multilevel"/>
    <w:tmpl w:val="9F32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92382"/>
    <w:rsid w:val="00262D48"/>
    <w:rsid w:val="00286783"/>
    <w:rsid w:val="002E29AB"/>
    <w:rsid w:val="00784084"/>
    <w:rsid w:val="00C17AD9"/>
    <w:rsid w:val="00D75A5E"/>
    <w:rsid w:val="00E92382"/>
    <w:rsid w:val="00F563AB"/>
    <w:rsid w:val="00F9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8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92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2013-01-10T06:48:00Z</dcterms:created>
  <dcterms:modified xsi:type="dcterms:W3CDTF">2013-01-10T06:48:00Z</dcterms:modified>
</cp:coreProperties>
</file>